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entury Gothic" w:hAnsi="Century Gothic"/>
        </w:rPr>
      </w:pPr>
      <w:r>
        <w:rPr>
          <w:rFonts w:ascii="Century Gothic" w:hAnsi="Century Gothic"/>
          <w:b w:val="1"/>
          <w:bCs w:val="1"/>
          <w:sz w:val="52"/>
          <w:szCs w:val="52"/>
        </w:rPr>
        <w:drawing xmlns:a="http://schemas.openxmlformats.org/drawingml/2006/main">
          <wp:inline distT="0" distB="0" distL="0" distR="0">
            <wp:extent cx="2818664" cy="1548977"/>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818664" cy="1548977"/>
                    </a:xfrm>
                    <a:prstGeom prst="rect">
                      <a:avLst/>
                    </a:prstGeom>
                    <a:ln w="12700" cap="flat">
                      <a:noFill/>
                      <a:miter lim="400000"/>
                    </a:ln>
                    <a:effectLst/>
                  </pic:spPr>
                </pic:pic>
              </a:graphicData>
            </a:graphic>
          </wp:inline>
        </w:drawing>
      </w:r>
    </w:p>
    <w:p>
      <w:pPr>
        <w:pStyle w:val="Body"/>
        <w:rPr>
          <w:rFonts w:ascii="Century Gothic" w:hAnsi="Century Gothic"/>
        </w:rPr>
      </w:pPr>
    </w:p>
    <w:p>
      <w:pPr>
        <w:pStyle w:val="Body"/>
        <w:rPr>
          <w:rFonts w:ascii="Century Gothic" w:hAnsi="Century Gothic"/>
        </w:rPr>
      </w:pPr>
    </w:p>
    <w:p>
      <w:pPr>
        <w:pStyle w:val="Body"/>
        <w:rPr>
          <w:rFonts w:ascii="Century Gothic" w:hAnsi="Century Gothic"/>
        </w:rPr>
      </w:pPr>
    </w:p>
    <w:p>
      <w:pPr>
        <w:pStyle w:val="Body A"/>
        <w:jc w:val="center"/>
        <w:rPr>
          <w:rFonts w:ascii="Century Gothic" w:cs="Century Gothic" w:hAnsi="Century Gothic" w:eastAsia="Century Gothic"/>
          <w:b w:val="1"/>
          <w:bCs w:val="1"/>
          <w:sz w:val="52"/>
          <w:szCs w:val="52"/>
          <w:lang w:val="en-US"/>
        </w:rPr>
      </w:pPr>
      <w:r>
        <w:rPr>
          <w:rFonts w:ascii="Century Gothic" w:hAnsi="Century Gothic"/>
          <w:b w:val="1"/>
          <w:bCs w:val="1"/>
          <w:sz w:val="52"/>
          <w:szCs w:val="52"/>
          <w:rtl w:val="0"/>
          <w:lang w:val="en-US"/>
        </w:rPr>
        <w:t>Weybourne Village Hall</w:t>
      </w:r>
    </w:p>
    <w:p>
      <w:pPr>
        <w:pStyle w:val="Body A"/>
        <w:jc w:val="center"/>
        <w:rPr>
          <w:rFonts w:ascii="Century Gothic" w:cs="Century Gothic" w:hAnsi="Century Gothic" w:eastAsia="Century Gothic"/>
          <w:b w:val="1"/>
          <w:bCs w:val="1"/>
          <w:sz w:val="52"/>
          <w:szCs w:val="52"/>
          <w:lang w:val="en-US"/>
        </w:rPr>
      </w:pPr>
      <w:r>
        <w:rPr>
          <w:rFonts w:ascii="Century Gothic" w:hAnsi="Century Gothic"/>
          <w:b w:val="1"/>
          <w:bCs w:val="1"/>
          <w:sz w:val="52"/>
          <w:szCs w:val="52"/>
          <w:rtl w:val="0"/>
          <w:lang w:val="en-US"/>
        </w:rPr>
        <w:t>Management Committee</w:t>
      </w:r>
    </w:p>
    <w:p>
      <w:pPr>
        <w:pStyle w:val="Body A"/>
        <w:jc w:val="center"/>
        <w:rPr>
          <w:rFonts w:ascii="Century Gothic" w:cs="Century Gothic" w:hAnsi="Century Gothic" w:eastAsia="Century Gothic"/>
          <w:b w:val="1"/>
          <w:bCs w:val="1"/>
          <w:sz w:val="52"/>
          <w:szCs w:val="52"/>
        </w:rPr>
      </w:pPr>
    </w:p>
    <w:p>
      <w:pPr>
        <w:pStyle w:val="Body A"/>
        <w:jc w:val="center"/>
        <w:rPr>
          <w:rFonts w:ascii="Century Gothic" w:cs="Century Gothic" w:hAnsi="Century Gothic" w:eastAsia="Century Gothic"/>
          <w:b w:val="1"/>
          <w:bCs w:val="1"/>
          <w:sz w:val="72"/>
          <w:szCs w:val="72"/>
          <w:lang w:val="en-US"/>
        </w:rPr>
      </w:pPr>
      <w:r>
        <w:rPr>
          <w:rFonts w:ascii="Century Gothic" w:hAnsi="Century Gothic"/>
          <w:b w:val="1"/>
          <w:bCs w:val="1"/>
          <w:sz w:val="72"/>
          <w:szCs w:val="72"/>
          <w:rtl w:val="0"/>
          <w:lang w:val="en-US"/>
        </w:rPr>
        <w:t>Equal Opportunities Policy</w:t>
      </w:r>
    </w:p>
    <w:p>
      <w:pPr>
        <w:pStyle w:val="Body A"/>
        <w:jc w:val="center"/>
        <w:rPr>
          <w:rFonts w:ascii="Century Gothic" w:cs="Century Gothic" w:hAnsi="Century Gothic" w:eastAsia="Century Gothic"/>
          <w:b w:val="1"/>
          <w:bCs w:val="1"/>
          <w:sz w:val="52"/>
          <w:szCs w:val="52"/>
        </w:rPr>
      </w:pPr>
    </w:p>
    <w:p>
      <w:pPr>
        <w:pStyle w:val="Body A"/>
        <w:jc w:val="center"/>
        <w:rPr>
          <w:rFonts w:ascii="Century Gothic" w:cs="Century Gothic" w:hAnsi="Century Gothic" w:eastAsia="Century Gothic"/>
          <w:b w:val="1"/>
          <w:bCs w:val="1"/>
          <w:sz w:val="36"/>
          <w:szCs w:val="36"/>
        </w:rPr>
      </w:pPr>
      <w:r>
        <w:rPr>
          <w:rFonts w:ascii="Century Gothic" w:hAnsi="Century Gothic"/>
          <w:b w:val="1"/>
          <w:bCs w:val="1"/>
          <w:sz w:val="36"/>
          <w:szCs w:val="36"/>
          <w:rtl w:val="0"/>
          <w:lang w:val="en-US"/>
        </w:rPr>
        <w:t xml:space="preserve">Reviewed </w:t>
      </w:r>
      <w:r>
        <w:rPr>
          <w:rFonts w:ascii="Century Gothic" w:hAnsi="Century Gothic" w:hint="default"/>
          <w:b w:val="1"/>
          <w:bCs w:val="1"/>
          <w:sz w:val="36"/>
          <w:szCs w:val="36"/>
          <w:rtl w:val="0"/>
          <w:lang w:val="en-US"/>
        </w:rPr>
        <w:t xml:space="preserve">– </w:t>
      </w:r>
      <w:r>
        <w:rPr>
          <w:rFonts w:ascii="Century Gothic" w:hAnsi="Century Gothic"/>
          <w:b w:val="1"/>
          <w:bCs w:val="1"/>
          <w:sz w:val="36"/>
          <w:szCs w:val="36"/>
          <w:rtl w:val="0"/>
          <w:lang w:val="en-US"/>
        </w:rPr>
        <w:t xml:space="preserve">November </w:t>
      </w:r>
      <w:r>
        <w:rPr>
          <w:rFonts w:ascii="Century Gothic" w:hAnsi="Century Gothic"/>
          <w:b w:val="1"/>
          <w:bCs w:val="1"/>
          <w:sz w:val="36"/>
          <w:szCs w:val="36"/>
          <w:rtl w:val="0"/>
          <w:lang w:val="en-US"/>
        </w:rPr>
        <w:t>2024</w:t>
      </w:r>
    </w:p>
    <w:p>
      <w:pPr>
        <w:pStyle w:val="Body A"/>
        <w:jc w:val="center"/>
        <w:rPr>
          <w:rFonts w:ascii="Century Gothic" w:cs="Century Gothic" w:hAnsi="Century Gothic" w:eastAsia="Century Gothic"/>
          <w:b w:val="1"/>
          <w:bCs w:val="1"/>
          <w:sz w:val="36"/>
          <w:szCs w:val="36"/>
        </w:rPr>
      </w:pPr>
      <w:r>
        <w:rPr>
          <w:rFonts w:ascii="Century Gothic" w:hAnsi="Century Gothic"/>
          <w:b w:val="1"/>
          <w:bCs w:val="1"/>
          <w:sz w:val="36"/>
          <w:szCs w:val="36"/>
          <w:rtl w:val="0"/>
          <w:lang w:val="en-US"/>
        </w:rPr>
        <w:t xml:space="preserve">Next Full Review </w:t>
      </w:r>
      <w:r>
        <w:rPr>
          <w:rFonts w:ascii="Century Gothic" w:hAnsi="Century Gothic" w:hint="default"/>
          <w:b w:val="1"/>
          <w:bCs w:val="1"/>
          <w:sz w:val="36"/>
          <w:szCs w:val="36"/>
          <w:rtl w:val="0"/>
          <w:lang w:val="en-US"/>
        </w:rPr>
        <w:t xml:space="preserve">– </w:t>
      </w:r>
      <w:r>
        <w:rPr>
          <w:rFonts w:ascii="Century Gothic" w:hAnsi="Century Gothic"/>
          <w:b w:val="1"/>
          <w:bCs w:val="1"/>
          <w:sz w:val="36"/>
          <w:szCs w:val="36"/>
          <w:rtl w:val="0"/>
          <w:lang w:val="en-US"/>
        </w:rPr>
        <w:t xml:space="preserve">November </w:t>
      </w:r>
      <w:r>
        <w:rPr>
          <w:rFonts w:ascii="Century Gothic" w:hAnsi="Century Gothic"/>
          <w:b w:val="1"/>
          <w:bCs w:val="1"/>
          <w:sz w:val="36"/>
          <w:szCs w:val="36"/>
          <w:rtl w:val="0"/>
          <w:lang w:val="en-US"/>
        </w:rPr>
        <w:t>2026</w:t>
      </w:r>
    </w:p>
    <w:p>
      <w:pPr>
        <w:pStyle w:val="Body A"/>
        <w:rPr>
          <w:rFonts w:ascii="Century Gothic" w:cs="Century Gothic" w:hAnsi="Century Gothic" w:eastAsia="Century Gothic"/>
        </w:rPr>
      </w:pPr>
    </w:p>
    <w:p>
      <w:pPr>
        <w:pStyle w:val="Body A"/>
        <w:rPr>
          <w:rFonts w:ascii="Century Gothic" w:cs="Century Gothic" w:hAnsi="Century Gothic" w:eastAsia="Century Gothic"/>
        </w:rPr>
      </w:pPr>
    </w:p>
    <w:p>
      <w:pPr>
        <w:pStyle w:val="Body A"/>
        <w:rPr>
          <w:rFonts w:ascii="Century Gothic" w:cs="Century Gothic" w:hAnsi="Century Gothic" w:eastAsia="Century Gothic"/>
        </w:rPr>
      </w:pPr>
    </w:p>
    <w:p>
      <w:pPr>
        <w:pStyle w:val="Body A"/>
        <w:rPr>
          <w:rFonts w:ascii="Century Gothic" w:cs="Century Gothic" w:hAnsi="Century Gothic" w:eastAsia="Century Gothic"/>
        </w:rPr>
      </w:pPr>
    </w:p>
    <w:p>
      <w:pPr>
        <w:pStyle w:val="Body A"/>
        <w:rPr>
          <w:rFonts w:ascii="Century Gothic" w:cs="Century Gothic" w:hAnsi="Century Gothic" w:eastAsia="Century Gothic"/>
        </w:rPr>
      </w:pPr>
    </w:p>
    <w:p>
      <w:pPr>
        <w:pStyle w:val="Body A"/>
        <w:rPr>
          <w:rFonts w:ascii="Century Gothic" w:cs="Century Gothic" w:hAnsi="Century Gothic" w:eastAsia="Century Gothic"/>
        </w:rPr>
      </w:pPr>
    </w:p>
    <w:p>
      <w:pPr>
        <w:pStyle w:val="Body A"/>
        <w:jc w:val="center"/>
        <w:rPr>
          <w:rFonts w:ascii="Century Gothic" w:cs="Century Gothic" w:hAnsi="Century Gothic" w:eastAsia="Century Gothic"/>
          <w:b w:val="1"/>
          <w:bCs w:val="1"/>
          <w:sz w:val="32"/>
          <w:szCs w:val="32"/>
          <w:lang w:val="en-US"/>
        </w:rPr>
      </w:pPr>
      <w:r>
        <w:rPr>
          <w:rFonts w:ascii="Century Gothic" w:hAnsi="Century Gothic"/>
          <w:b w:val="1"/>
          <w:bCs w:val="1"/>
          <w:sz w:val="32"/>
          <w:szCs w:val="32"/>
          <w:rtl w:val="0"/>
          <w:lang w:val="en-US"/>
        </w:rPr>
        <w:t>Registered Charity No. 304112</w:t>
      </w:r>
    </w:p>
    <w:p>
      <w:pPr>
        <w:pStyle w:val="Body"/>
        <w:rPr>
          <w:rFonts w:ascii="Century Gothic" w:cs="Century Gothic" w:hAnsi="Century Gothic" w:eastAsia="Century Gothic"/>
        </w:rPr>
      </w:pPr>
    </w:p>
    <w:p>
      <w:pPr>
        <w:pStyle w:val="Body"/>
        <w:rPr>
          <w:rFonts w:ascii="Century Gothic" w:cs="Century Gothic" w:hAnsi="Century Gothic" w:eastAsia="Century Gothic"/>
        </w:rPr>
      </w:pPr>
    </w:p>
    <w:p>
      <w:pPr>
        <w:pStyle w:val="Body"/>
        <w:rPr>
          <w:rFonts w:ascii="Century Gothic" w:cs="Century Gothic" w:hAnsi="Century Gothic" w:eastAsia="Century Gothic"/>
        </w:rPr>
      </w:pPr>
    </w:p>
    <w:p>
      <w:pPr>
        <w:pStyle w:val="Signature"/>
        <w:jc w:val="center"/>
        <w:rPr>
          <w:rFonts w:ascii="Century Gothic" w:cs="Century Gothic" w:hAnsi="Century Gothic" w:eastAsia="Century Gothic"/>
          <w:b w:val="1"/>
          <w:bCs w:val="1"/>
          <w:sz w:val="32"/>
          <w:szCs w:val="32"/>
        </w:rPr>
      </w:pPr>
    </w:p>
    <w:p>
      <w:pPr>
        <w:pStyle w:val="Signature"/>
        <w:jc w:val="center"/>
        <w:rPr>
          <w:rFonts w:ascii="Century Gothic" w:cs="Century Gothic" w:hAnsi="Century Gothic" w:eastAsia="Century Gothic"/>
          <w:b w:val="1"/>
          <w:bCs w:val="1"/>
          <w:sz w:val="32"/>
          <w:szCs w:val="32"/>
        </w:rPr>
      </w:pPr>
    </w:p>
    <w:p>
      <w:pPr>
        <w:pStyle w:val="Signature"/>
        <w:jc w:val="center"/>
        <w:rPr>
          <w:rFonts w:ascii="Century Gothic" w:cs="Century Gothic" w:hAnsi="Century Gothic" w:eastAsia="Century Gothic"/>
        </w:rPr>
      </w:pPr>
    </w:p>
    <w:p>
      <w:pPr>
        <w:pStyle w:val="Signature"/>
        <w:jc w:val="center"/>
        <w:rPr>
          <w:rFonts w:ascii="Century Gothic" w:cs="Century Gothic" w:hAnsi="Century Gothic" w:eastAsia="Century Gothic"/>
          <w:b w:val="1"/>
          <w:bCs w:val="1"/>
        </w:rPr>
      </w:pPr>
      <w:r>
        <w:rPr>
          <w:rFonts w:ascii="Century Gothic" w:hAnsi="Century Gothic"/>
          <w:b w:val="1"/>
          <w:bCs w:val="1"/>
          <w:sz w:val="32"/>
          <w:szCs w:val="32"/>
          <w:rtl w:val="0"/>
          <w:lang w:val="en-US"/>
        </w:rPr>
        <w:t>EQUAL OPPORTUNITIES AND DIVERSITY POLICY</w:t>
      </w: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b w:val="1"/>
          <w:bCs w:val="1"/>
        </w:rPr>
      </w:pPr>
      <w:r>
        <w:rPr>
          <w:rFonts w:ascii="Century Gothic" w:hAnsi="Century Gothic"/>
          <w:b w:val="1"/>
          <w:bCs w:val="1"/>
          <w:rtl w:val="0"/>
          <w:lang w:val="en-US"/>
        </w:rPr>
        <w:t>Our Aim</w:t>
      </w:r>
    </w:p>
    <w:p>
      <w:pPr>
        <w:pStyle w:val="Body"/>
        <w:rPr>
          <w:rFonts w:ascii="Century Gothic" w:cs="Century Gothic" w:hAnsi="Century Gothic" w:eastAsia="Century Gothic"/>
        </w:rPr>
      </w:pPr>
      <w:r>
        <w:rPr>
          <w:rFonts w:ascii="Century Gothic" w:hAnsi="Century Gothic"/>
          <w:rtl w:val="0"/>
          <w:lang w:val="en-US"/>
        </w:rPr>
        <w:t>In carrying out its functions, the Village Hall Management Committee (WVHMC) is committed to promoting equality of opportunity and good practice for all and ensuring that no individual is discriminated against in the planning and delivery of any of the activities within our village hall.</w:t>
      </w:r>
    </w:p>
    <w:p>
      <w:pPr>
        <w:pStyle w:val="Body"/>
        <w:rPr>
          <w:rFonts w:ascii="Century Gothic" w:cs="Century Gothic" w:hAnsi="Century Gothic" w:eastAsia="Century Gothic"/>
        </w:rPr>
      </w:pPr>
    </w:p>
    <w:p>
      <w:pPr>
        <w:pStyle w:val="Body"/>
        <w:rPr>
          <w:rFonts w:ascii="Century Gothic" w:cs="Century Gothic" w:hAnsi="Century Gothic" w:eastAsia="Century Gothic"/>
        </w:rPr>
      </w:pPr>
      <w:r>
        <w:rPr>
          <w:rFonts w:ascii="Century Gothic" w:hAnsi="Century Gothic"/>
          <w:rtl w:val="0"/>
          <w:lang w:val="en-US"/>
        </w:rPr>
        <w:t>We therefore aim to ensure that the values of equality, diversity and respect for all are embedded into everything we do.</w:t>
      </w:r>
    </w:p>
    <w:p>
      <w:pPr>
        <w:pStyle w:val="Body"/>
        <w:rPr>
          <w:rFonts w:ascii="Century Gothic" w:cs="Century Gothic" w:hAnsi="Century Gothic" w:eastAsia="Century Gothic"/>
        </w:rPr>
      </w:pPr>
    </w:p>
    <w:p>
      <w:pPr>
        <w:pStyle w:val="Body"/>
        <w:rPr>
          <w:rFonts w:ascii="Century Gothic" w:cs="Century Gothic" w:hAnsi="Century Gothic" w:eastAsia="Century Gothic"/>
          <w:b w:val="1"/>
          <w:bCs w:val="1"/>
        </w:rPr>
      </w:pPr>
      <w:r>
        <w:rPr>
          <w:rFonts w:ascii="Century Gothic" w:hAnsi="Century Gothic"/>
          <w:b w:val="1"/>
          <w:bCs w:val="1"/>
          <w:rtl w:val="0"/>
          <w:lang w:val="en-US"/>
        </w:rPr>
        <w:t>About our policy</w:t>
      </w:r>
    </w:p>
    <w:p>
      <w:pPr>
        <w:pStyle w:val="Body"/>
        <w:rPr>
          <w:rFonts w:ascii="Century Gothic" w:cs="Century Gothic" w:hAnsi="Century Gothic" w:eastAsia="Century Gothic"/>
        </w:rPr>
      </w:pPr>
      <w:r>
        <w:rPr>
          <w:rFonts w:ascii="Century Gothic" w:hAnsi="Century Gothic"/>
          <w:rtl w:val="0"/>
          <w:lang w:val="en-US"/>
        </w:rPr>
        <w:t>This policy is intended to demonstrate the WVHMC</w:t>
      </w:r>
      <w:r>
        <w:rPr>
          <w:rFonts w:ascii="Century Gothic" w:hAnsi="Century Gothic" w:hint="default"/>
          <w:rtl w:val="0"/>
          <w:lang w:val="en-US"/>
        </w:rPr>
        <w:t>’</w:t>
      </w:r>
      <w:r>
        <w:rPr>
          <w:rFonts w:ascii="Century Gothic" w:hAnsi="Century Gothic"/>
          <w:rtl w:val="0"/>
          <w:lang w:val="en-US"/>
        </w:rPr>
        <w:t>s commitment to eliminating discrimination and encouraging valuing diversity among trustees, volunteers and users of the hall. We recognise our responsibilities under the Equality Act 2010.</w:t>
      </w:r>
    </w:p>
    <w:p>
      <w:pPr>
        <w:pStyle w:val="Body"/>
        <w:rPr>
          <w:rFonts w:ascii="Century Gothic" w:cs="Century Gothic" w:hAnsi="Century Gothic" w:eastAsia="Century Gothic"/>
        </w:rPr>
      </w:pPr>
    </w:p>
    <w:p>
      <w:pPr>
        <w:pStyle w:val="Body"/>
        <w:rPr>
          <w:rFonts w:ascii="Century Gothic" w:cs="Century Gothic" w:hAnsi="Century Gothic" w:eastAsia="Century Gothic"/>
        </w:rPr>
      </w:pPr>
      <w:r>
        <w:rPr>
          <w:rFonts w:ascii="Century Gothic" w:hAnsi="Century Gothic"/>
          <w:rtl w:val="0"/>
          <w:lang w:val="en-US"/>
        </w:rPr>
        <w:t xml:space="preserve">We aim to create an environment which respects and welcomes everyone, and in which no form of bullying, harassment, disrespectful or discriminatory behaviour is tolerated by anyone towards anyone. This particularly applies in relation to the </w:t>
      </w:r>
      <w:r>
        <w:rPr>
          <w:rFonts w:ascii="Century Gothic" w:hAnsi="Century Gothic" w:hint="default"/>
          <w:rtl w:val="0"/>
          <w:lang w:val="en-US"/>
        </w:rPr>
        <w:t>‘</w:t>
      </w:r>
      <w:r>
        <w:rPr>
          <w:rFonts w:ascii="Century Gothic" w:hAnsi="Century Gothic"/>
          <w:rtl w:val="0"/>
          <w:lang w:val="en-US"/>
        </w:rPr>
        <w:t>protected characteristics</w:t>
      </w:r>
      <w:r>
        <w:rPr>
          <w:rFonts w:ascii="Century Gothic" w:hAnsi="Century Gothic" w:hint="default"/>
          <w:rtl w:val="0"/>
          <w:lang w:val="en-US"/>
        </w:rPr>
        <w:t xml:space="preserve">’ </w:t>
      </w:r>
      <w:r>
        <w:rPr>
          <w:rFonts w:ascii="Century Gothic" w:hAnsi="Century Gothic"/>
          <w:rtl w:val="0"/>
          <w:lang w:val="en-US"/>
        </w:rPr>
        <w:t>named in the Equality Act 2010: Age, disability, gender reassignment, income, marriage or civil partnership status, pregnancy and maternity, race, religion or belief, sex and sexual orientation.</w:t>
      </w:r>
    </w:p>
    <w:p>
      <w:pPr>
        <w:pStyle w:val="Body"/>
        <w:rPr>
          <w:rFonts w:ascii="Century Gothic" w:cs="Century Gothic" w:hAnsi="Century Gothic" w:eastAsia="Century Gothic"/>
        </w:rPr>
      </w:pPr>
    </w:p>
    <w:p>
      <w:pPr>
        <w:pStyle w:val="Body"/>
        <w:rPr>
          <w:rFonts w:ascii="Century Gothic" w:cs="Century Gothic" w:hAnsi="Century Gothic" w:eastAsia="Century Gothic"/>
          <w:b w:val="1"/>
          <w:bCs w:val="1"/>
        </w:rPr>
      </w:pPr>
      <w:r>
        <w:rPr>
          <w:rFonts w:ascii="Century Gothic" w:hAnsi="Century Gothic"/>
          <w:b w:val="1"/>
          <w:bCs w:val="1"/>
          <w:rtl w:val="0"/>
          <w:lang w:val="en-US"/>
        </w:rPr>
        <w:t>Our Policy will be to</w:t>
      </w:r>
      <w:r>
        <w:rPr>
          <w:rFonts w:ascii="Century Gothic" w:hAnsi="Century Gothic" w:hint="default"/>
          <w:b w:val="1"/>
          <w:bCs w:val="1"/>
          <w:rtl w:val="0"/>
          <w:lang w:val="en-US"/>
        </w:rPr>
        <w:t>……</w:t>
      </w:r>
    </w:p>
    <w:p>
      <w:pPr>
        <w:pStyle w:val="List Paragraph"/>
        <w:numPr>
          <w:ilvl w:val="0"/>
          <w:numId w:val="2"/>
        </w:numPr>
        <w:bidi w:val="0"/>
        <w:ind w:right="0"/>
        <w:jc w:val="left"/>
        <w:rPr>
          <w:rFonts w:ascii="Century Gothic" w:hAnsi="Century Gothic"/>
          <w:sz w:val="24"/>
          <w:szCs w:val="24"/>
          <w:rtl w:val="0"/>
          <w:lang w:val="en-US"/>
        </w:rPr>
      </w:pPr>
      <w:r>
        <w:rPr>
          <w:rFonts w:ascii="Century Gothic" w:hAnsi="Century Gothic"/>
          <w:sz w:val="24"/>
          <w:szCs w:val="24"/>
          <w:rtl w:val="0"/>
          <w:lang w:val="en-US"/>
        </w:rPr>
        <w:t>make our premises accessible.</w:t>
      </w:r>
    </w:p>
    <w:p>
      <w:pPr>
        <w:pStyle w:val="List Paragraph"/>
        <w:numPr>
          <w:ilvl w:val="0"/>
          <w:numId w:val="2"/>
        </w:numPr>
        <w:bidi w:val="0"/>
        <w:ind w:right="0"/>
        <w:jc w:val="left"/>
        <w:rPr>
          <w:rFonts w:ascii="Century Gothic" w:hAnsi="Century Gothic"/>
          <w:sz w:val="24"/>
          <w:szCs w:val="24"/>
          <w:rtl w:val="0"/>
          <w:lang w:val="en-US"/>
        </w:rPr>
      </w:pPr>
      <w:r>
        <w:rPr>
          <w:rFonts w:ascii="Century Gothic" w:hAnsi="Century Gothic"/>
          <w:sz w:val="24"/>
          <w:szCs w:val="24"/>
          <w:rtl w:val="0"/>
          <w:lang w:val="en-US"/>
        </w:rPr>
        <w:t>use plain English in our emails, letters, reports and publicity material as far as it is within our means to do so.</w:t>
      </w:r>
    </w:p>
    <w:p>
      <w:pPr>
        <w:pStyle w:val="List Paragraph"/>
        <w:numPr>
          <w:ilvl w:val="0"/>
          <w:numId w:val="2"/>
        </w:numPr>
        <w:bidi w:val="0"/>
        <w:ind w:right="0"/>
        <w:jc w:val="left"/>
        <w:rPr>
          <w:rFonts w:ascii="Century Gothic" w:hAnsi="Century Gothic"/>
          <w:sz w:val="24"/>
          <w:szCs w:val="24"/>
          <w:rtl w:val="0"/>
          <w:lang w:val="en-US"/>
        </w:rPr>
      </w:pPr>
      <w:r>
        <w:rPr>
          <w:rFonts w:ascii="Century Gothic" w:hAnsi="Century Gothic"/>
          <w:sz w:val="24"/>
          <w:szCs w:val="24"/>
          <w:rtl w:val="0"/>
          <w:lang w:val="en-US"/>
        </w:rPr>
        <w:t>not accept any form of discrimination within the booking or use of the village hall.</w:t>
      </w:r>
    </w:p>
    <w:p>
      <w:pPr>
        <w:pStyle w:val="List Paragraph"/>
        <w:numPr>
          <w:ilvl w:val="0"/>
          <w:numId w:val="2"/>
        </w:numPr>
        <w:bidi w:val="0"/>
        <w:ind w:right="0"/>
        <w:jc w:val="left"/>
        <w:rPr>
          <w:rFonts w:ascii="Century Gothic" w:hAnsi="Century Gothic"/>
          <w:sz w:val="24"/>
          <w:szCs w:val="24"/>
          <w:rtl w:val="0"/>
          <w:lang w:val="en-US"/>
        </w:rPr>
      </w:pPr>
      <w:r>
        <w:rPr>
          <w:rFonts w:ascii="Century Gothic" w:hAnsi="Century Gothic"/>
          <w:sz w:val="24"/>
          <w:szCs w:val="24"/>
          <w:rtl w:val="0"/>
          <w:lang w:val="en-US"/>
        </w:rPr>
        <w:t>encourage users to ensure that no form of discrimination takes place within their individual groups.</w:t>
      </w:r>
    </w:p>
    <w:p>
      <w:pPr>
        <w:pStyle w:val="Body"/>
        <w:rPr>
          <w:rFonts w:ascii="Century Gothic" w:cs="Century Gothic" w:hAnsi="Century Gothic" w:eastAsia="Century Gothic"/>
        </w:rPr>
      </w:pPr>
    </w:p>
    <w:p>
      <w:pPr>
        <w:pStyle w:val="Body"/>
        <w:rPr>
          <w:rFonts w:ascii="Century Gothic" w:cs="Century Gothic" w:hAnsi="Century Gothic" w:eastAsia="Century Gothic"/>
          <w:b w:val="1"/>
          <w:bCs w:val="1"/>
        </w:rPr>
      </w:pPr>
      <w:r>
        <w:rPr>
          <w:rFonts w:ascii="Century Gothic" w:hAnsi="Century Gothic"/>
          <w:b w:val="1"/>
          <w:bCs w:val="1"/>
          <w:rtl w:val="0"/>
          <w:lang w:val="en-US"/>
        </w:rPr>
        <w:t>Our Responsibilities</w:t>
      </w:r>
    </w:p>
    <w:p>
      <w:pPr>
        <w:pStyle w:val="Body"/>
        <w:rPr>
          <w:rFonts w:ascii="Century Gothic" w:cs="Century Gothic" w:hAnsi="Century Gothic" w:eastAsia="Century Gothic"/>
        </w:rPr>
      </w:pPr>
      <w:r>
        <w:rPr>
          <w:rFonts w:ascii="Century Gothic" w:hAnsi="Century Gothic"/>
          <w:rtl w:val="0"/>
          <w:lang w:val="en-US"/>
        </w:rPr>
        <w:t>The WVHMC understand</w:t>
      </w:r>
      <w:r>
        <w:rPr>
          <w:rFonts w:ascii="Century Gothic" w:hAnsi="Century Gothic"/>
          <w:rtl w:val="0"/>
          <w:lang w:val="en-US"/>
        </w:rPr>
        <w:t>s</w:t>
      </w:r>
      <w:r>
        <w:rPr>
          <w:rFonts w:ascii="Century Gothic" w:hAnsi="Century Gothic"/>
          <w:rtl w:val="0"/>
          <w:lang w:val="en-US"/>
        </w:rPr>
        <w:t xml:space="preserve"> that for equality to be achieved, this policy needs to be made understandable to and embraced by trustees, volunteers, employees, users and suppliers. We all have a responsibility to ensure that our own language and actions are consistent with the spirit as well as the contents of this policy.</w:t>
      </w:r>
    </w:p>
    <w:p>
      <w:pPr>
        <w:pStyle w:val="Body"/>
        <w:rPr>
          <w:rFonts w:ascii="Century Gothic" w:cs="Century Gothic" w:hAnsi="Century Gothic" w:eastAsia="Century Gothic"/>
        </w:rPr>
      </w:pPr>
      <w:r>
        <w:rPr>
          <w:rFonts w:ascii="Century Gothic" w:hAnsi="Century Gothic"/>
          <w:rtl w:val="0"/>
          <w:lang w:val="en-US"/>
        </w:rPr>
        <w:t>Overall responsibility for the implementation of this policy lies with the WVHMC Trustees and by necessity is delegated to each person responsible for the booking of the hall.</w:t>
      </w:r>
    </w:p>
    <w:p>
      <w:pPr>
        <w:pStyle w:val="Body"/>
        <w:rPr>
          <w:rFonts w:ascii="Century Gothic" w:cs="Century Gothic" w:hAnsi="Century Gothic" w:eastAsia="Century Gothic"/>
        </w:rPr>
      </w:pPr>
      <w:r>
        <w:rPr>
          <w:rFonts w:ascii="Century Gothic" w:hAnsi="Century Gothic"/>
          <w:rtl w:val="0"/>
          <w:lang w:val="en-US"/>
        </w:rPr>
        <w:t>To ensure that we are meeting the aims and spirit of this policy, we will make all those who use our facilities (including suppliers of services or contractors) aware of the delegated responsibilities by displaying a copy in the WVHMC Policy Folder which can be found in the kitchen.</w:t>
      </w:r>
    </w:p>
    <w:p>
      <w:pPr>
        <w:pStyle w:val="Body"/>
        <w:rPr>
          <w:rFonts w:ascii="Century Gothic" w:cs="Century Gothic" w:hAnsi="Century Gothic" w:eastAsia="Century Gothic"/>
        </w:rPr>
      </w:pPr>
    </w:p>
    <w:p>
      <w:pPr>
        <w:pStyle w:val="Body"/>
        <w:rPr>
          <w:rFonts w:ascii="Century Gothic" w:cs="Century Gothic" w:hAnsi="Century Gothic" w:eastAsia="Century Gothic"/>
          <w:b w:val="1"/>
          <w:bCs w:val="1"/>
        </w:rPr>
      </w:pPr>
    </w:p>
    <w:p>
      <w:pPr>
        <w:pStyle w:val="Body"/>
        <w:rPr>
          <w:rFonts w:ascii="Century Gothic" w:cs="Century Gothic" w:hAnsi="Century Gothic" w:eastAsia="Century Gothic"/>
        </w:rPr>
      </w:pPr>
    </w:p>
    <w:p>
      <w:pPr>
        <w:pStyle w:val="Body"/>
        <w:rPr>
          <w:rFonts w:ascii="Century Gothic" w:cs="Century Gothic" w:hAnsi="Century Gothic" w:eastAsia="Century Gothic"/>
        </w:rPr>
      </w:pPr>
    </w:p>
    <w:p>
      <w:pPr>
        <w:pStyle w:val="Body"/>
        <w:rPr>
          <w:rFonts w:ascii="Century Gothic" w:cs="Century Gothic" w:hAnsi="Century Gothic" w:eastAsia="Century Gothic"/>
          <w:b w:val="1"/>
          <w:bCs w:val="1"/>
        </w:rPr>
      </w:pPr>
      <w:r>
        <w:rPr>
          <w:rFonts w:ascii="Century Gothic" w:hAnsi="Century Gothic"/>
          <w:b w:val="1"/>
          <w:bCs w:val="1"/>
          <w:rtl w:val="0"/>
          <w:lang w:val="en-US"/>
        </w:rPr>
        <w:t>Our Service Provision</w:t>
      </w:r>
    </w:p>
    <w:p>
      <w:pPr>
        <w:pStyle w:val="Body"/>
        <w:rPr>
          <w:rFonts w:ascii="Century Gothic" w:cs="Century Gothic" w:hAnsi="Century Gothic" w:eastAsia="Century Gothic"/>
          <w:b w:val="1"/>
          <w:bCs w:val="1"/>
        </w:rPr>
      </w:pPr>
      <w:r>
        <w:rPr>
          <w:rFonts w:ascii="Century Gothic" w:hAnsi="Century Gothic"/>
          <w:rtl w:val="0"/>
          <w:lang w:val="en-US"/>
        </w:rPr>
        <w:t xml:space="preserve">The Trustees and Management Committee will take positive action to ensure its services to, and contacts with, other groups and individuals reflect this Equal Opportunities Policy. This will be affected by: </w:t>
      </w:r>
    </w:p>
    <w:p>
      <w:pPr>
        <w:pStyle w:val="List Paragraph"/>
        <w:numPr>
          <w:ilvl w:val="0"/>
          <w:numId w:val="4"/>
        </w:numPr>
        <w:bidi w:val="0"/>
        <w:spacing w:before="100" w:after="100"/>
        <w:ind w:right="0"/>
        <w:jc w:val="left"/>
        <w:rPr>
          <w:rFonts w:ascii="Century Gothic" w:hAnsi="Century Gothic"/>
          <w:sz w:val="24"/>
          <w:szCs w:val="24"/>
          <w:rtl w:val="0"/>
          <w:lang w:val="en-US"/>
        </w:rPr>
      </w:pPr>
      <w:r>
        <w:rPr>
          <w:rFonts w:ascii="Century Gothic" w:hAnsi="Century Gothic"/>
          <w:sz w:val="24"/>
          <w:szCs w:val="24"/>
          <w:rtl w:val="0"/>
          <w:lang w:val="en-US"/>
        </w:rPr>
        <w:t>consulting with groups and individuals with special requirements to identify how the Charity and Management Committee</w:t>
      </w:r>
      <w:r>
        <w:rPr>
          <w:rFonts w:ascii="Century Gothic" w:hAnsi="Century Gothic" w:hint="default"/>
          <w:sz w:val="24"/>
          <w:szCs w:val="24"/>
          <w:rtl w:val="0"/>
          <w:lang w:val="en-US"/>
        </w:rPr>
        <w:t>’</w:t>
      </w:r>
      <w:r>
        <w:rPr>
          <w:rFonts w:ascii="Century Gothic" w:hAnsi="Century Gothic"/>
          <w:sz w:val="24"/>
          <w:szCs w:val="24"/>
          <w:rtl w:val="0"/>
          <w:lang w:val="en-US"/>
        </w:rPr>
        <w:t xml:space="preserve">s services may be improved to meet their needs </w:t>
      </w:r>
    </w:p>
    <w:p>
      <w:pPr>
        <w:pStyle w:val="List Paragraph"/>
        <w:numPr>
          <w:ilvl w:val="0"/>
          <w:numId w:val="4"/>
        </w:numPr>
        <w:bidi w:val="0"/>
        <w:spacing w:before="100" w:after="100"/>
        <w:ind w:right="0"/>
        <w:jc w:val="left"/>
        <w:rPr>
          <w:rFonts w:ascii="Century Gothic" w:hAnsi="Century Gothic"/>
          <w:sz w:val="24"/>
          <w:szCs w:val="24"/>
          <w:rtl w:val="0"/>
          <w:lang w:val="en-US"/>
        </w:rPr>
      </w:pPr>
      <w:r>
        <w:rPr>
          <w:rFonts w:ascii="Century Gothic" w:hAnsi="Century Gothic"/>
          <w:sz w:val="24"/>
          <w:szCs w:val="24"/>
          <w:rtl w:val="0"/>
          <w:lang w:val="en-US"/>
        </w:rPr>
        <w:t xml:space="preserve">ensuring that all individuals who represent the Charity are aware of, understand and operate this Equal Opportunities Policy </w:t>
      </w:r>
    </w:p>
    <w:p>
      <w:pPr>
        <w:pStyle w:val="Body"/>
        <w:rPr>
          <w:rFonts w:ascii="Century Gothic" w:cs="Century Gothic" w:hAnsi="Century Gothic" w:eastAsia="Century Gothic"/>
          <w:b w:val="1"/>
          <w:bCs w:val="1"/>
        </w:rPr>
      </w:pPr>
      <w:r>
        <w:rPr>
          <w:rFonts w:ascii="Century Gothic" w:hAnsi="Century Gothic"/>
          <w:b w:val="1"/>
          <w:bCs w:val="1"/>
          <w:rtl w:val="0"/>
          <w:lang w:val="en-US"/>
        </w:rPr>
        <w:t xml:space="preserve">Volunteers and Users Responsibilities </w:t>
      </w:r>
    </w:p>
    <w:p>
      <w:pPr>
        <w:pStyle w:val="Body"/>
        <w:rPr>
          <w:rFonts w:ascii="Century Gothic" w:cs="Century Gothic" w:hAnsi="Century Gothic" w:eastAsia="Century Gothic"/>
        </w:rPr>
      </w:pPr>
      <w:r>
        <w:rPr>
          <w:rFonts w:ascii="Century Gothic" w:hAnsi="Century Gothic"/>
          <w:rtl w:val="0"/>
          <w:lang w:val="en-US"/>
        </w:rPr>
        <w:t>All volunteers working with the WVHMC and users of its services</w:t>
      </w:r>
    </w:p>
    <w:p>
      <w:pPr>
        <w:pStyle w:val="Body"/>
        <w:rPr>
          <w:rFonts w:ascii="Century Gothic" w:cs="Century Gothic" w:hAnsi="Century Gothic" w:eastAsia="Century Gothic"/>
        </w:rPr>
      </w:pPr>
    </w:p>
    <w:p>
      <w:pPr>
        <w:pStyle w:val="List Paragraph"/>
        <w:numPr>
          <w:ilvl w:val="0"/>
          <w:numId w:val="6"/>
        </w:numPr>
        <w:bidi w:val="0"/>
        <w:ind w:right="0"/>
        <w:jc w:val="left"/>
        <w:rPr>
          <w:rFonts w:ascii="Century Gothic" w:hAnsi="Century Gothic"/>
          <w:sz w:val="24"/>
          <w:szCs w:val="24"/>
          <w:rtl w:val="0"/>
          <w:lang w:val="en-US"/>
        </w:rPr>
      </w:pPr>
      <w:r>
        <w:rPr>
          <w:rFonts w:ascii="Century Gothic" w:hAnsi="Century Gothic"/>
          <w:sz w:val="24"/>
          <w:szCs w:val="24"/>
          <w:rtl w:val="0"/>
          <w:lang w:val="en-US"/>
        </w:rPr>
        <w:t xml:space="preserve">will be required to co-operate with measures introduced by the </w:t>
      </w:r>
      <w:r>
        <w:rPr>
          <w:rFonts w:ascii="Century Gothic" w:hAnsi="Century Gothic"/>
          <w:sz w:val="22"/>
          <w:szCs w:val="22"/>
          <w:rtl w:val="0"/>
          <w:lang w:val="en-US"/>
        </w:rPr>
        <w:t>WVHMC</w:t>
      </w:r>
      <w:r>
        <w:rPr>
          <w:rFonts w:ascii="Century Gothic" w:hAnsi="Century Gothic"/>
          <w:sz w:val="24"/>
          <w:szCs w:val="24"/>
          <w:rtl w:val="0"/>
          <w:lang w:val="en-US"/>
        </w:rPr>
        <w:t xml:space="preserve"> to ensure and promote equal opportunities </w:t>
      </w:r>
    </w:p>
    <w:p>
      <w:pPr>
        <w:pStyle w:val="List Paragraph"/>
        <w:numPr>
          <w:ilvl w:val="0"/>
          <w:numId w:val="6"/>
        </w:numPr>
        <w:bidi w:val="0"/>
        <w:spacing w:before="100" w:after="100"/>
        <w:ind w:right="0"/>
        <w:jc w:val="left"/>
        <w:rPr>
          <w:rFonts w:ascii="Century Gothic" w:hAnsi="Century Gothic"/>
          <w:sz w:val="24"/>
          <w:szCs w:val="24"/>
          <w:rtl w:val="0"/>
          <w:lang w:val="en-US"/>
        </w:rPr>
      </w:pPr>
      <w:r>
        <w:rPr>
          <w:rFonts w:ascii="Century Gothic" w:hAnsi="Century Gothic"/>
          <w:sz w:val="24"/>
          <w:szCs w:val="24"/>
          <w:rtl w:val="0"/>
          <w:lang w:val="en-US"/>
        </w:rPr>
        <w:t xml:space="preserve">will neither practice any form of discrimination nor use discriminatory language </w:t>
      </w:r>
    </w:p>
    <w:p>
      <w:pPr>
        <w:pStyle w:val="List Paragraph"/>
        <w:numPr>
          <w:ilvl w:val="0"/>
          <w:numId w:val="6"/>
        </w:numPr>
        <w:bidi w:val="0"/>
        <w:spacing w:before="100" w:after="100"/>
        <w:ind w:right="0"/>
        <w:jc w:val="left"/>
        <w:rPr>
          <w:rFonts w:ascii="Century Gothic" w:hAnsi="Century Gothic"/>
          <w:sz w:val="24"/>
          <w:szCs w:val="24"/>
          <w:rtl w:val="0"/>
          <w:lang w:val="en-US"/>
        </w:rPr>
      </w:pPr>
      <w:r>
        <w:rPr>
          <w:rFonts w:ascii="Century Gothic" w:hAnsi="Century Gothic"/>
          <w:sz w:val="24"/>
          <w:szCs w:val="24"/>
          <w:rtl w:val="0"/>
          <w:lang w:val="en-US"/>
        </w:rPr>
        <w:t xml:space="preserve">will draw to the attention of the </w:t>
      </w:r>
      <w:r>
        <w:rPr>
          <w:rFonts w:ascii="Century Gothic" w:hAnsi="Century Gothic"/>
          <w:sz w:val="22"/>
          <w:szCs w:val="22"/>
          <w:rtl w:val="0"/>
          <w:lang w:val="en-US"/>
        </w:rPr>
        <w:t>WVHMC</w:t>
      </w:r>
      <w:r>
        <w:rPr>
          <w:rFonts w:ascii="Century Gothic" w:hAnsi="Century Gothic"/>
          <w:sz w:val="24"/>
          <w:szCs w:val="24"/>
          <w:rtl w:val="0"/>
          <w:lang w:val="en-US"/>
        </w:rPr>
        <w:t xml:space="preserve"> any suspected acts of discrimination </w:t>
      </w:r>
    </w:p>
    <w:p>
      <w:pPr>
        <w:pStyle w:val="List Paragraph"/>
        <w:numPr>
          <w:ilvl w:val="0"/>
          <w:numId w:val="6"/>
        </w:numPr>
        <w:bidi w:val="0"/>
        <w:spacing w:before="100" w:after="100"/>
        <w:ind w:right="0"/>
        <w:jc w:val="left"/>
        <w:rPr>
          <w:rFonts w:ascii="Century Gothic" w:hAnsi="Century Gothic"/>
          <w:sz w:val="24"/>
          <w:szCs w:val="24"/>
          <w:rtl w:val="0"/>
          <w:lang w:val="en-US"/>
        </w:rPr>
      </w:pPr>
      <w:r>
        <w:rPr>
          <w:rFonts w:ascii="Century Gothic" w:hAnsi="Century Gothic"/>
          <w:sz w:val="24"/>
          <w:szCs w:val="24"/>
          <w:rtl w:val="0"/>
          <w:lang w:val="en-US"/>
        </w:rPr>
        <w:t xml:space="preserve">will not victimise anyone who has provided information about discrimination </w:t>
      </w:r>
    </w:p>
    <w:p>
      <w:pPr>
        <w:pStyle w:val="Body"/>
        <w:rPr>
          <w:rFonts w:ascii="Century Gothic" w:cs="Century Gothic" w:hAnsi="Century Gothic" w:eastAsia="Century Gothic"/>
          <w:b w:val="1"/>
          <w:bCs w:val="1"/>
        </w:rPr>
      </w:pPr>
      <w:r>
        <w:rPr>
          <w:rFonts w:ascii="Century Gothic" w:hAnsi="Century Gothic"/>
          <w:b w:val="1"/>
          <w:bCs w:val="1"/>
          <w:rtl w:val="0"/>
          <w:lang w:val="en-US"/>
        </w:rPr>
        <w:t>The Protected Characteristics</w:t>
      </w:r>
    </w:p>
    <w:p>
      <w:pPr>
        <w:pStyle w:val="Body"/>
        <w:rPr>
          <w:rFonts w:ascii="Century Gothic" w:cs="Century Gothic" w:hAnsi="Century Gothic" w:eastAsia="Century Gothic"/>
        </w:rPr>
      </w:pPr>
      <w:r>
        <w:rPr>
          <w:rFonts w:ascii="Century Gothic" w:hAnsi="Century Gothic"/>
          <w:rtl w:val="0"/>
          <w:lang w:val="en-US"/>
        </w:rPr>
        <w:t>These are as defined in the Equality Act 2010 and further details can be sought there. In summary:</w:t>
      </w:r>
    </w:p>
    <w:p>
      <w:pPr>
        <w:pStyle w:val="Body"/>
        <w:rPr>
          <w:rFonts w:ascii="Century Gothic" w:cs="Century Gothic" w:hAnsi="Century Gothic" w:eastAsia="Century Gothic"/>
        </w:rPr>
      </w:pPr>
      <w:r>
        <w:rPr>
          <w:rFonts w:ascii="Century Gothic" w:hAnsi="Century Gothic"/>
          <w:rtl w:val="0"/>
        </w:rPr>
        <w:t>Age</w:t>
      </w:r>
    </w:p>
    <w:p>
      <w:pPr>
        <w:pStyle w:val="Body"/>
        <w:rPr>
          <w:rFonts w:ascii="Century Gothic" w:cs="Century Gothic" w:hAnsi="Century Gothic" w:eastAsia="Century Gothic"/>
        </w:rPr>
      </w:pPr>
      <w:r>
        <w:rPr>
          <w:rFonts w:ascii="Century Gothic" w:hAnsi="Century Gothic"/>
          <w:rtl w:val="0"/>
          <w:lang w:val="en-US"/>
        </w:rPr>
        <w:t>Disability</w:t>
      </w:r>
    </w:p>
    <w:p>
      <w:pPr>
        <w:pStyle w:val="Body"/>
        <w:rPr>
          <w:rFonts w:ascii="Century Gothic" w:cs="Century Gothic" w:hAnsi="Century Gothic" w:eastAsia="Century Gothic"/>
        </w:rPr>
      </w:pPr>
      <w:r>
        <w:rPr>
          <w:rFonts w:ascii="Century Gothic" w:hAnsi="Century Gothic"/>
          <w:rtl w:val="0"/>
          <w:lang w:val="en-US"/>
        </w:rPr>
        <w:t>Gender reassignment</w:t>
      </w:r>
    </w:p>
    <w:p>
      <w:pPr>
        <w:pStyle w:val="Body"/>
        <w:rPr>
          <w:rFonts w:ascii="Century Gothic" w:cs="Century Gothic" w:hAnsi="Century Gothic" w:eastAsia="Century Gothic"/>
        </w:rPr>
      </w:pPr>
      <w:r>
        <w:rPr>
          <w:rFonts w:ascii="Century Gothic" w:hAnsi="Century Gothic"/>
          <w:rtl w:val="0"/>
          <w:lang w:val="en-US"/>
        </w:rPr>
        <w:t xml:space="preserve">Marriage and civil partnership    </w:t>
      </w:r>
    </w:p>
    <w:p>
      <w:pPr>
        <w:pStyle w:val="Body"/>
        <w:rPr>
          <w:rFonts w:ascii="Century Gothic" w:cs="Century Gothic" w:hAnsi="Century Gothic" w:eastAsia="Century Gothic"/>
        </w:rPr>
      </w:pPr>
      <w:r>
        <w:rPr>
          <w:rFonts w:ascii="Century Gothic" w:hAnsi="Century Gothic"/>
          <w:rtl w:val="0"/>
          <w:lang w:val="en-US"/>
        </w:rPr>
        <w:t>Colour</w:t>
      </w:r>
    </w:p>
    <w:p>
      <w:pPr>
        <w:pStyle w:val="Body"/>
        <w:rPr>
          <w:rFonts w:ascii="Century Gothic" w:cs="Century Gothic" w:hAnsi="Century Gothic" w:eastAsia="Century Gothic"/>
        </w:rPr>
      </w:pPr>
      <w:r>
        <w:rPr>
          <w:rFonts w:ascii="Century Gothic" w:hAnsi="Century Gothic"/>
          <w:rtl w:val="0"/>
          <w:lang w:val="en-US"/>
        </w:rPr>
        <w:t>Nationality</w:t>
      </w:r>
    </w:p>
    <w:p>
      <w:pPr>
        <w:pStyle w:val="Body"/>
        <w:rPr>
          <w:rFonts w:ascii="Century Gothic" w:cs="Century Gothic" w:hAnsi="Century Gothic" w:eastAsia="Century Gothic"/>
        </w:rPr>
      </w:pPr>
      <w:r>
        <w:rPr>
          <w:rFonts w:ascii="Century Gothic" w:hAnsi="Century Gothic"/>
          <w:rtl w:val="0"/>
          <w:lang w:val="en-US"/>
        </w:rPr>
        <w:t>Ethnic or national origins</w:t>
      </w:r>
    </w:p>
    <w:p>
      <w:pPr>
        <w:pStyle w:val="Body"/>
        <w:rPr>
          <w:rFonts w:ascii="Century Gothic" w:cs="Century Gothic" w:hAnsi="Century Gothic" w:eastAsia="Century Gothic"/>
        </w:rPr>
      </w:pPr>
      <w:r>
        <w:rPr>
          <w:rFonts w:ascii="Century Gothic" w:hAnsi="Century Gothic"/>
          <w:rtl w:val="0"/>
          <w:lang w:val="en-US"/>
        </w:rPr>
        <w:t>Religion or belief</w:t>
      </w:r>
    </w:p>
    <w:p>
      <w:pPr>
        <w:pStyle w:val="Body"/>
        <w:rPr>
          <w:rFonts w:ascii="Century Gothic" w:cs="Century Gothic" w:hAnsi="Century Gothic" w:eastAsia="Century Gothic"/>
        </w:rPr>
      </w:pPr>
      <w:r>
        <w:rPr>
          <w:rFonts w:ascii="Century Gothic" w:hAnsi="Century Gothic"/>
          <w:rtl w:val="0"/>
        </w:rPr>
        <w:t>Sex</w:t>
      </w:r>
    </w:p>
    <w:p>
      <w:pPr>
        <w:pStyle w:val="Body"/>
        <w:rPr>
          <w:rFonts w:ascii="Century Gothic" w:cs="Century Gothic" w:hAnsi="Century Gothic" w:eastAsia="Century Gothic"/>
        </w:rPr>
      </w:pPr>
      <w:r>
        <w:rPr>
          <w:rFonts w:ascii="Century Gothic" w:hAnsi="Century Gothic"/>
          <w:rtl w:val="0"/>
          <w:lang w:val="en-US"/>
        </w:rPr>
        <w:t xml:space="preserve">Sexual orientation </w:t>
      </w:r>
    </w:p>
    <w:p>
      <w:pPr>
        <w:pStyle w:val="Body"/>
        <w:rPr>
          <w:rFonts w:ascii="Century Gothic" w:cs="Century Gothic" w:hAnsi="Century Gothic" w:eastAsia="Century Gothic"/>
        </w:rPr>
      </w:pPr>
    </w:p>
    <w:p>
      <w:pPr>
        <w:pStyle w:val="Body"/>
        <w:rPr>
          <w:rFonts w:ascii="Century Gothic" w:cs="Century Gothic" w:hAnsi="Century Gothic" w:eastAsia="Century Gothic"/>
          <w:b w:val="1"/>
          <w:bCs w:val="1"/>
        </w:rPr>
      </w:pPr>
      <w:r>
        <w:rPr>
          <w:rFonts w:ascii="Century Gothic" w:hAnsi="Century Gothic"/>
          <w:b w:val="1"/>
          <w:bCs w:val="1"/>
          <w:rtl w:val="0"/>
          <w:lang w:val="en-US"/>
        </w:rPr>
        <w:t>How to complain</w:t>
      </w:r>
    </w:p>
    <w:p>
      <w:pPr>
        <w:pStyle w:val="Body"/>
        <w:rPr>
          <w:rFonts w:ascii="Century Gothic" w:cs="Century Gothic" w:hAnsi="Century Gothic" w:eastAsia="Century Gothic"/>
        </w:rPr>
      </w:pPr>
      <w:r>
        <w:rPr>
          <w:rFonts w:ascii="Century Gothic" w:hAnsi="Century Gothic"/>
          <w:rtl w:val="0"/>
          <w:lang w:val="en-US"/>
        </w:rPr>
        <w:t xml:space="preserve">Should the need arise for a user, supplier or contractor, volunteer or trustee to make a formal complaint relating to equality and diversity, please write directly to the Chair of the Weybourne Village Hall Management Committee </w:t>
      </w:r>
      <w:r>
        <w:rPr>
          <w:rFonts w:ascii="Century Gothic" w:hAnsi="Century Gothic" w:hint="default"/>
          <w:rtl w:val="0"/>
          <w:lang w:val="en-US"/>
        </w:rPr>
        <w:t xml:space="preserve">– </w:t>
      </w:r>
      <w:r>
        <w:rPr>
          <w:rFonts w:ascii="Century Gothic" w:hAnsi="Century Gothic"/>
          <w:rtl w:val="0"/>
          <w:lang w:val="en-US"/>
        </w:rPr>
        <w:t>Weybourne Village Hall, Beach Lane, Weybourne, Holt, Norfolk NR25 7AH.</w:t>
      </w:r>
    </w:p>
    <w:p>
      <w:pPr>
        <w:pStyle w:val="Body"/>
        <w:rPr>
          <w:rFonts w:ascii="Century Gothic" w:cs="Century Gothic" w:hAnsi="Century Gothic" w:eastAsia="Century Gothic"/>
        </w:rPr>
      </w:pPr>
    </w:p>
    <w:p>
      <w:pPr>
        <w:pStyle w:val="Body"/>
        <w:rPr>
          <w:rFonts w:ascii="Century Gothic" w:cs="Century Gothic" w:hAnsi="Century Gothic" w:eastAsia="Century Gothic"/>
          <w:b w:val="1"/>
          <w:bCs w:val="1"/>
        </w:rPr>
      </w:pPr>
      <w:r>
        <w:rPr>
          <w:rFonts w:ascii="Century Gothic" w:hAnsi="Century Gothic"/>
          <w:b w:val="1"/>
          <w:bCs w:val="1"/>
          <w:rtl w:val="0"/>
          <w:lang w:val="en-US"/>
        </w:rPr>
        <w:t>Review and Action</w:t>
      </w:r>
    </w:p>
    <w:p>
      <w:pPr>
        <w:pStyle w:val="Body"/>
        <w:sectPr>
          <w:headerReference w:type="default" r:id="rId5"/>
          <w:footerReference w:type="default" r:id="rId6"/>
          <w:pgSz w:w="11900" w:h="16840" w:orient="portrait"/>
          <w:pgMar w:top="851" w:right="1134" w:bottom="851" w:left="1134" w:header="567" w:footer="567"/>
          <w:bidi w:val="0"/>
        </w:sectPr>
      </w:pPr>
      <w:r>
        <w:rPr>
          <w:rFonts w:ascii="Century Gothic" w:hAnsi="Century Gothic"/>
          <w:rtl w:val="0"/>
          <w:lang w:val="en-US"/>
        </w:rPr>
        <w:t xml:space="preserve">We recognise that it is important for us to regularly review this policy to ensure that it reflects up to date equality legislation and best practice. A review will be carried out every two </w:t>
      </w:r>
      <w:r>
        <w:rPr>
          <w:rFonts w:ascii="Century Gothic" w:hAnsi="Century Gothic"/>
          <w:rtl w:val="0"/>
          <w:lang w:val="en-US"/>
        </w:rPr>
        <w:t xml:space="preserve">years </w:t>
      </w:r>
      <w:r>
        <w:rPr>
          <w:rFonts w:ascii="Century Gothic" w:hAnsi="Century Gothic"/>
          <w:rtl w:val="0"/>
          <w:lang w:val="en-US"/>
        </w:rPr>
        <w:t>and any necessary actions taken.</w:t>
      </w:r>
    </w:p>
    <w:p>
      <w:pPr>
        <w:pStyle w:val="Body"/>
        <w:tabs>
          <w:tab w:val="left" w:pos="1005"/>
        </w:tabs>
        <w:sectPr>
          <w:headerReference w:type="default" r:id="rId7"/>
          <w:pgSz w:w="11900" w:h="16840" w:orient="portrait"/>
          <w:pgMar w:top="851" w:right="1134" w:bottom="851" w:left="1134" w:header="567" w:footer="567"/>
          <w:bidi w:val="0"/>
        </w:sectPr>
      </w:pPr>
    </w:p>
    <w:p>
      <w:pPr>
        <w:pStyle w:val="Body"/>
      </w:pPr>
      <w:r/>
    </w:p>
    <w:sectPr>
      <w:headerReference w:type="default" r:id="rId8"/>
      <w:pgSz w:w="11900" w:h="16840" w:orient="portrait"/>
      <w:pgMar w:top="851" w:right="1134" w:bottom="851" w:left="1134"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entury Goth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Signature">
    <w:name w:val="Signature"/>
    <w:next w:val="Signature"/>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